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74" w:rsidRPr="00726074" w:rsidRDefault="00726074" w:rsidP="00726074">
      <w:pPr>
        <w:widowControl/>
        <w:spacing w:before="100" w:beforeAutospacing="1" w:after="100" w:afterAutospacing="1"/>
        <w:jc w:val="center"/>
        <w:outlineLvl w:val="1"/>
        <w:rPr>
          <w:rFonts w:ascii="宋体" w:eastAsia="宋体" w:hAnsi="宋体" w:cs="宋体"/>
          <w:b/>
          <w:bCs/>
          <w:kern w:val="0"/>
          <w:sz w:val="36"/>
          <w:szCs w:val="36"/>
        </w:rPr>
      </w:pPr>
      <w:r w:rsidRPr="00726074">
        <w:rPr>
          <w:rFonts w:ascii="宋体" w:eastAsia="宋体" w:hAnsi="宋体" w:cs="宋体"/>
          <w:b/>
          <w:bCs/>
          <w:kern w:val="0"/>
          <w:sz w:val="36"/>
          <w:szCs w:val="36"/>
        </w:rPr>
        <w:t>青年拔尖人才支持计划实施办法</w:t>
      </w:r>
    </w:p>
    <w:p w:rsidR="00726074" w:rsidRPr="00726074" w:rsidRDefault="00726074" w:rsidP="00726074">
      <w:pPr>
        <w:widowControl/>
        <w:spacing w:before="100" w:beforeAutospacing="1" w:after="100" w:afterAutospacing="1"/>
        <w:jc w:val="center"/>
        <w:rPr>
          <w:rFonts w:ascii="宋体" w:eastAsia="宋体" w:hAnsi="宋体" w:cs="宋体"/>
          <w:kern w:val="0"/>
          <w:sz w:val="24"/>
          <w:szCs w:val="24"/>
        </w:rPr>
      </w:pPr>
      <w:proofErr w:type="gramStart"/>
      <w:r w:rsidRPr="00726074">
        <w:rPr>
          <w:rFonts w:ascii="宋体" w:eastAsia="宋体" w:hAnsi="宋体" w:cs="宋体"/>
          <w:kern w:val="0"/>
          <w:sz w:val="24"/>
          <w:szCs w:val="24"/>
        </w:rPr>
        <w:t>中组发</w:t>
      </w:r>
      <w:proofErr w:type="gramEnd"/>
      <w:r w:rsidRPr="00726074">
        <w:rPr>
          <w:rFonts w:ascii="宋体" w:eastAsia="宋体" w:hAnsi="宋体" w:cs="宋体"/>
          <w:kern w:val="0"/>
          <w:sz w:val="24"/>
          <w:szCs w:val="24"/>
        </w:rPr>
        <w:t xml:space="preserve">[2011]24号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培养造就一批又一批优秀青年人才，是一个国家赢得和保持持续竞争优势的关键。为加强人才的战略性开发，提升我国未来人才竞争力，在自然科学、哲学社会科学和文化艺术等重点学科领域，每年重点培养扶持一批青年拔尖人才，根据《青年英才开发计划实施方案》，制定如下实施办法。 </w:t>
      </w:r>
    </w:p>
    <w:p w:rsidR="00726074" w:rsidRPr="00726074" w:rsidRDefault="00726074" w:rsidP="00726074">
      <w:pPr>
        <w:widowControl/>
        <w:spacing w:before="100" w:beforeAutospacing="1" w:after="100" w:afterAutospacing="1"/>
        <w:jc w:val="left"/>
        <w:outlineLvl w:val="2"/>
        <w:rPr>
          <w:rFonts w:ascii="宋体" w:eastAsia="宋体" w:hAnsi="宋体" w:cs="宋体"/>
          <w:b/>
          <w:bCs/>
          <w:kern w:val="0"/>
          <w:sz w:val="27"/>
          <w:szCs w:val="27"/>
        </w:rPr>
      </w:pPr>
      <w:r w:rsidRPr="00726074">
        <w:rPr>
          <w:rFonts w:ascii="宋体" w:eastAsia="宋体" w:hAnsi="宋体" w:cs="宋体"/>
          <w:b/>
          <w:bCs/>
          <w:kern w:val="0"/>
          <w:sz w:val="27"/>
          <w:szCs w:val="27"/>
        </w:rPr>
        <w:t xml:space="preserve">一、目标任务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青年是祖国的未来，是党和国家各项事业兴旺发达的希望。源源不断培养造就一大批青年拔尖人才，促使各类青年英才脱颖而出，对于推动党和国家各项事业发展、保持国家的长治久安具有重要的战略意义。实施“青年拔尖人才支持计划”，就是要对那些具有较高学术造诣和专业水平、年龄在35岁以下并有很好发展潜力的青年拔尖人才，加大工作力度，完善工作制度，重点扶持、跟踪培养，促使一大批青年拔尖人才健康成长，把他们培养成为本专业领域品德优秀、专业能力出类拔萃、综合素质全面的学术技术带头人，形成我国各领域高层次领军人才的重要后备力量。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计划从2011年开始实施，分期分批组织选拔。每年遴选200名左右35岁以下自然科学、哲学社会科学和文化艺术等重点学科领域的青年拔尖人才，给予重点培养支持。到2015年共培养1000名，同时开展计划的中期评估。到2020年，通过10年努力，共培养支持2000名左右的青年拔尖人才。 </w:t>
      </w:r>
    </w:p>
    <w:p w:rsidR="00726074" w:rsidRPr="00726074" w:rsidRDefault="00726074" w:rsidP="00726074">
      <w:pPr>
        <w:widowControl/>
        <w:spacing w:before="100" w:beforeAutospacing="1" w:after="100" w:afterAutospacing="1"/>
        <w:jc w:val="left"/>
        <w:outlineLvl w:val="2"/>
        <w:rPr>
          <w:rFonts w:ascii="宋体" w:eastAsia="宋体" w:hAnsi="宋体" w:cs="宋体"/>
          <w:b/>
          <w:bCs/>
          <w:kern w:val="0"/>
          <w:sz w:val="27"/>
          <w:szCs w:val="27"/>
        </w:rPr>
      </w:pPr>
      <w:r w:rsidRPr="00726074">
        <w:rPr>
          <w:rFonts w:ascii="宋体" w:eastAsia="宋体" w:hAnsi="宋体" w:cs="宋体"/>
          <w:b/>
          <w:bCs/>
          <w:kern w:val="0"/>
          <w:sz w:val="27"/>
          <w:szCs w:val="27"/>
        </w:rPr>
        <w:t xml:space="preserve">二、选拔原则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1．兼顾不同学科领域。青年拔尖人才支持计划着眼于培养未来各领域高层次领军人才，为使各学科领域均衡发展，凡是对我国经济社会发展具有重要影响的学科领域的青年人才，都可以参加该计划。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2．坚持专业潜力优先。专业潜力关系到青年人</w:t>
      </w:r>
      <w:proofErr w:type="gramStart"/>
      <w:r w:rsidRPr="00726074">
        <w:rPr>
          <w:rFonts w:ascii="宋体" w:eastAsia="宋体" w:hAnsi="宋体" w:cs="宋体"/>
          <w:kern w:val="0"/>
          <w:sz w:val="24"/>
          <w:szCs w:val="24"/>
        </w:rPr>
        <w:t>才能否</w:t>
      </w:r>
      <w:proofErr w:type="gramEnd"/>
      <w:r w:rsidRPr="00726074">
        <w:rPr>
          <w:rFonts w:ascii="宋体" w:eastAsia="宋体" w:hAnsi="宋体" w:cs="宋体"/>
          <w:kern w:val="0"/>
          <w:sz w:val="24"/>
          <w:szCs w:val="24"/>
        </w:rPr>
        <w:t xml:space="preserve">取得真正高水平、创新性的专业成就。青年拔尖人才计划重点考察申请者的专业发展潜力。在自然科学、哲学社会科学和文化艺术等重点学科领域具有较高专业水平，并在学习工作中表现出较强发展潜力的青年人才，是计划重点支持的对象。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3．推动体制机制创新。通过实施青年拔尖人才支持计划，进一步创新人才培养开发、评价发现、选拔使用、激励保障机制，探索建立以品德、能力和业绩为导向的社会化人才评价发现机制；设立专门经费，对青年拔尖人才成长实行长期稳</w:t>
      </w:r>
      <w:r w:rsidRPr="00726074">
        <w:rPr>
          <w:rFonts w:ascii="宋体" w:eastAsia="宋体" w:hAnsi="宋体" w:cs="宋体"/>
          <w:kern w:val="0"/>
          <w:sz w:val="24"/>
          <w:szCs w:val="24"/>
        </w:rPr>
        <w:lastRenderedPageBreak/>
        <w:t xml:space="preserve">定支持；支持青年拔尖人才独立承担或主要参与国家重大工程或建设项目，营造鼓励青年拔尖人才自由探索、潜心研究、勇于创新的研究环境。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4．坚持好中选优、优中选强。入选计划的青年拔尖人才必须具有很强的研究水平和创新能力，具有很好的发展势头和较大的成长空间，做到好中选优、优中选强，并建立严格的考核淘汰制，确保选拔出来的青年拔尖人才的质量和水平。 </w:t>
      </w:r>
    </w:p>
    <w:p w:rsidR="00726074" w:rsidRPr="00726074" w:rsidRDefault="00726074" w:rsidP="00726074">
      <w:pPr>
        <w:widowControl/>
        <w:spacing w:before="100" w:beforeAutospacing="1" w:after="100" w:afterAutospacing="1"/>
        <w:jc w:val="left"/>
        <w:outlineLvl w:val="2"/>
        <w:rPr>
          <w:rFonts w:ascii="宋体" w:eastAsia="宋体" w:hAnsi="宋体" w:cs="宋体"/>
          <w:b/>
          <w:bCs/>
          <w:kern w:val="0"/>
          <w:sz w:val="27"/>
          <w:szCs w:val="27"/>
        </w:rPr>
      </w:pPr>
      <w:r w:rsidRPr="00726074">
        <w:rPr>
          <w:rFonts w:ascii="宋体" w:eastAsia="宋体" w:hAnsi="宋体" w:cs="宋体"/>
          <w:b/>
          <w:bCs/>
          <w:kern w:val="0"/>
          <w:sz w:val="27"/>
          <w:szCs w:val="27"/>
        </w:rPr>
        <w:t xml:space="preserve">三、条件要求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入选支持计划应为具有中国国籍、全职在国内工作的青年拔尖人才，同时应具备以下条件：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1．拥护党的路线、方针、政策，热爱祖国，遵纪守法，具有“ 献身、创新、求实、协作”的科学精神，学风正派。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2．具有博士学位或突出专业水准，年龄一般在35岁以下。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3．在自然科学、哲学社会科学和文化艺术重点领域崭露头角，获得国际国内较高专业成就及荣誉称号，有一定的社会影响。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4．具有广阔的学术视野和创新思维，有很好的学术、艺术发展潜力；有志于在一线潜心研究，建功立业。 </w:t>
      </w:r>
    </w:p>
    <w:p w:rsidR="00726074" w:rsidRPr="00726074" w:rsidRDefault="00726074" w:rsidP="00726074">
      <w:pPr>
        <w:widowControl/>
        <w:spacing w:before="100" w:beforeAutospacing="1" w:after="100" w:afterAutospacing="1"/>
        <w:jc w:val="left"/>
        <w:outlineLvl w:val="2"/>
        <w:rPr>
          <w:rFonts w:ascii="宋体" w:eastAsia="宋体" w:hAnsi="宋体" w:cs="宋体"/>
          <w:b/>
          <w:bCs/>
          <w:kern w:val="0"/>
          <w:sz w:val="27"/>
          <w:szCs w:val="27"/>
        </w:rPr>
      </w:pPr>
      <w:r w:rsidRPr="00726074">
        <w:rPr>
          <w:rFonts w:ascii="宋体" w:eastAsia="宋体" w:hAnsi="宋体" w:cs="宋体"/>
          <w:b/>
          <w:bCs/>
          <w:kern w:val="0"/>
          <w:sz w:val="27"/>
          <w:szCs w:val="27"/>
        </w:rPr>
        <w:t xml:space="preserve">四、选拔认定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青年拔尖人才的选拔认定坚持“民主、公开、竞争、择优”原则。为尽可能地多地把优秀青年人才推荐上来，选拔工作采取“多方推荐、组织评审”的方式和步骤：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1．推荐和申报。人选产生采取以下方式：一是各省区市党委组织部负责推荐本地区优秀青年人才参加评选。中央国家机关组织人事部门负责本部门或本行业优秀青年人才的推荐工作。二是由国际国内具有较高声望和公信力的知名专家学者直接推荐优秀青年人才。青年人才可根据自身条件，按照有关规定填写申报材料，向有关部门、专家提出申请。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2．资格审查。青年拔尖人才评选工作小组对推荐人选的条件、资格进行审查。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3．专家评审。由青年拔尖人才评选工作小组聘请各领域内知名专家对青年人才的申报材料进行第一轮评审，提出初步人选。邀请国际国内一流专家，采取面试等方式进行第二轮评审，确定入选名单。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4．讨论认定。根据专家评审意见，综合考虑专业均衡分布等要求，由青年拔尖人才评选工作小组讨论确定最终入选名单。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lastRenderedPageBreak/>
        <w:t xml:space="preserve">5．人选公示和公布。入选拔尖人才计划的人才名单通过新闻媒体向社会公示后，正式向社会公布。 </w:t>
      </w:r>
    </w:p>
    <w:p w:rsidR="00726074" w:rsidRPr="00726074" w:rsidRDefault="00726074" w:rsidP="00726074">
      <w:pPr>
        <w:widowControl/>
        <w:spacing w:before="100" w:beforeAutospacing="1" w:after="100" w:afterAutospacing="1"/>
        <w:jc w:val="left"/>
        <w:outlineLvl w:val="2"/>
        <w:rPr>
          <w:rFonts w:ascii="宋体" w:eastAsia="宋体" w:hAnsi="宋体" w:cs="宋体"/>
          <w:b/>
          <w:bCs/>
          <w:kern w:val="0"/>
          <w:sz w:val="27"/>
          <w:szCs w:val="27"/>
        </w:rPr>
      </w:pPr>
      <w:r w:rsidRPr="00726074">
        <w:rPr>
          <w:rFonts w:ascii="宋体" w:eastAsia="宋体" w:hAnsi="宋体" w:cs="宋体"/>
          <w:b/>
          <w:bCs/>
          <w:kern w:val="0"/>
          <w:sz w:val="27"/>
          <w:szCs w:val="27"/>
        </w:rPr>
        <w:t xml:space="preserve">五、支持方式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由中央财政对入选的青年拔尖人才提供一定时期内的稳定经费支持，用于青年拔尖人才开展自由选题研究、举办国际国内展演活动或参加国际合作交流和培训。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1．支持周期。3年为一周期。经专家考核和评估，对成果突出、培养前途大的优秀青年拔尖人才可以连续支持2个周期。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2．资金使用。赋予青年拔尖人才自主支配权，可用于承担前瞻性、预研性自主选题工作，购置急需中小设备等。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3．跟踪培养。制定出台《关于支持青年拔尖人才参与国家重大工程建设项目和科技专项的意见》，利用国家重大科技专项或重大工程建设项目平台培养青年拔尖人才。 </w:t>
      </w:r>
    </w:p>
    <w:p w:rsidR="00726074" w:rsidRPr="00726074" w:rsidRDefault="00726074" w:rsidP="00726074">
      <w:pPr>
        <w:widowControl/>
        <w:spacing w:before="100" w:beforeAutospacing="1" w:after="100" w:afterAutospacing="1"/>
        <w:jc w:val="left"/>
        <w:outlineLvl w:val="2"/>
        <w:rPr>
          <w:rFonts w:ascii="宋体" w:eastAsia="宋体" w:hAnsi="宋体" w:cs="宋体"/>
          <w:b/>
          <w:bCs/>
          <w:kern w:val="0"/>
          <w:sz w:val="27"/>
          <w:szCs w:val="27"/>
        </w:rPr>
      </w:pPr>
      <w:r w:rsidRPr="00726074">
        <w:rPr>
          <w:rFonts w:ascii="宋体" w:eastAsia="宋体" w:hAnsi="宋体" w:cs="宋体"/>
          <w:b/>
          <w:bCs/>
          <w:kern w:val="0"/>
          <w:sz w:val="27"/>
          <w:szCs w:val="27"/>
        </w:rPr>
        <w:t xml:space="preserve">六、考核评价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1．考核主体。牵头部门会同参与部门负责拔尖人才的考核认定、中期评价、终期考核。推荐单位主要负责过程管理。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2．考核方式。为给获得支持的青年拔尖人才创造宽松的学术环境，考核方式采取年度报告、中期评价、终期考核的方式进行。第二年进行中期评价，第三年进行终期考核，并根据终期考核的结果决定是否进行第二个周期的支持。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年度报告由被支持者撰写并报推荐单位和主管部门备案，中期评价和终期考核由主管部门组织进行。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3．考核重点。中期评价</w:t>
      </w:r>
      <w:proofErr w:type="gramStart"/>
      <w:r w:rsidRPr="00726074">
        <w:rPr>
          <w:rFonts w:ascii="宋体" w:eastAsia="宋体" w:hAnsi="宋体" w:cs="宋体"/>
          <w:kern w:val="0"/>
          <w:sz w:val="24"/>
          <w:szCs w:val="24"/>
        </w:rPr>
        <w:t>不</w:t>
      </w:r>
      <w:proofErr w:type="gramEnd"/>
      <w:r w:rsidRPr="00726074">
        <w:rPr>
          <w:rFonts w:ascii="宋体" w:eastAsia="宋体" w:hAnsi="宋体" w:cs="宋体"/>
          <w:kern w:val="0"/>
          <w:sz w:val="24"/>
          <w:szCs w:val="24"/>
        </w:rPr>
        <w:t xml:space="preserve">设定硬性指标，以主观评价为主，可邀请有关专家对青年拔尖人才的研究作重点考察：正在从事的课题方向是否具有原创性，是否真正瞄准国际前沿和高端；从研究进展看是否具备处于国际前列的发展潜力；工作是否按进度进行，是否能够保证足够的研究时间，等等。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终期考核要强调实际成果的产出，根据拔尖人才的领域采取分类评价的方式。重点从科研诚信、创新成果、持续创新能力三个方面考核，重点考核内容包括：成果的国内外同行评价情况，观点的原创性及学术价值，学术论文水平，成果应用的前景，研究团队建设运行情况等。 </w:t>
      </w:r>
    </w:p>
    <w:p w:rsidR="00726074" w:rsidRPr="00726074" w:rsidRDefault="00726074" w:rsidP="00726074">
      <w:pPr>
        <w:widowControl/>
        <w:spacing w:before="100" w:beforeAutospacing="1" w:after="100" w:afterAutospacing="1"/>
        <w:jc w:val="left"/>
        <w:outlineLvl w:val="2"/>
        <w:rPr>
          <w:rFonts w:ascii="宋体" w:eastAsia="宋体" w:hAnsi="宋体" w:cs="宋体"/>
          <w:b/>
          <w:bCs/>
          <w:kern w:val="0"/>
          <w:sz w:val="27"/>
          <w:szCs w:val="27"/>
        </w:rPr>
      </w:pPr>
      <w:r w:rsidRPr="00726074">
        <w:rPr>
          <w:rFonts w:ascii="宋体" w:eastAsia="宋体" w:hAnsi="宋体" w:cs="宋体"/>
          <w:b/>
          <w:bCs/>
          <w:kern w:val="0"/>
          <w:sz w:val="27"/>
          <w:szCs w:val="27"/>
        </w:rPr>
        <w:t xml:space="preserve">七、组织实施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lastRenderedPageBreak/>
        <w:t xml:space="preserve">1．中组部会同有关部门建立青年拔尖人才评选委员会，下设各专业指导组，具体组织实施青年拔尖人才的评选管理工作，针对不同重点领域制定相应的评选管理办法。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2．对入选的青年拔尖人才实行动态管理，对不符合要求的不再作为计划人选，并从下一年起停止经费扶持。 </w:t>
      </w:r>
    </w:p>
    <w:p w:rsidR="00726074" w:rsidRPr="00726074" w:rsidRDefault="00726074" w:rsidP="00726074">
      <w:pPr>
        <w:widowControl/>
        <w:spacing w:before="100" w:beforeAutospacing="1" w:after="100" w:afterAutospacing="1"/>
        <w:jc w:val="left"/>
        <w:rPr>
          <w:rFonts w:ascii="宋体" w:eastAsia="宋体" w:hAnsi="宋体" w:cs="宋体"/>
          <w:kern w:val="0"/>
          <w:sz w:val="24"/>
          <w:szCs w:val="24"/>
        </w:rPr>
      </w:pPr>
      <w:r w:rsidRPr="00726074">
        <w:rPr>
          <w:rFonts w:ascii="宋体" w:eastAsia="宋体" w:hAnsi="宋体" w:cs="宋体"/>
          <w:kern w:val="0"/>
          <w:sz w:val="24"/>
          <w:szCs w:val="24"/>
        </w:rPr>
        <w:t xml:space="preserve">3．2011年年底前起草完成工程实施细则及相关配套办法并正式启动。首批青年拔尖人才申报、遴选、审核、评选认定工作于2011年年底前完成。 </w:t>
      </w:r>
    </w:p>
    <w:p w:rsidR="000536A8" w:rsidRDefault="000536A8"/>
    <w:sectPr w:rsidR="000536A8" w:rsidSect="00D524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6074"/>
    <w:rsid w:val="000359B0"/>
    <w:rsid w:val="00051A24"/>
    <w:rsid w:val="000536A8"/>
    <w:rsid w:val="00084C73"/>
    <w:rsid w:val="00093EFE"/>
    <w:rsid w:val="00094B1C"/>
    <w:rsid w:val="000A07EE"/>
    <w:rsid w:val="000D297B"/>
    <w:rsid w:val="000D481D"/>
    <w:rsid w:val="000E61EA"/>
    <w:rsid w:val="00100965"/>
    <w:rsid w:val="00101D6E"/>
    <w:rsid w:val="00160986"/>
    <w:rsid w:val="001826D2"/>
    <w:rsid w:val="001927C5"/>
    <w:rsid w:val="001B2E76"/>
    <w:rsid w:val="001C50E1"/>
    <w:rsid w:val="001F2E51"/>
    <w:rsid w:val="001F4C22"/>
    <w:rsid w:val="0021011D"/>
    <w:rsid w:val="002240E5"/>
    <w:rsid w:val="00267B5E"/>
    <w:rsid w:val="00281CED"/>
    <w:rsid w:val="002E278C"/>
    <w:rsid w:val="002F5508"/>
    <w:rsid w:val="00312FC8"/>
    <w:rsid w:val="003577EE"/>
    <w:rsid w:val="003726F8"/>
    <w:rsid w:val="0039222F"/>
    <w:rsid w:val="003B21AC"/>
    <w:rsid w:val="003C43FE"/>
    <w:rsid w:val="003D19DD"/>
    <w:rsid w:val="003D231D"/>
    <w:rsid w:val="003E17A4"/>
    <w:rsid w:val="00412D76"/>
    <w:rsid w:val="00420DC6"/>
    <w:rsid w:val="00456B49"/>
    <w:rsid w:val="00465823"/>
    <w:rsid w:val="004A7804"/>
    <w:rsid w:val="004F5A68"/>
    <w:rsid w:val="00514F4F"/>
    <w:rsid w:val="00522912"/>
    <w:rsid w:val="00544314"/>
    <w:rsid w:val="00556A0A"/>
    <w:rsid w:val="005715A9"/>
    <w:rsid w:val="00576B0D"/>
    <w:rsid w:val="00577123"/>
    <w:rsid w:val="00595757"/>
    <w:rsid w:val="005975BD"/>
    <w:rsid w:val="005B7A56"/>
    <w:rsid w:val="00673E94"/>
    <w:rsid w:val="00677ED8"/>
    <w:rsid w:val="0068282F"/>
    <w:rsid w:val="006D3885"/>
    <w:rsid w:val="006D5E0F"/>
    <w:rsid w:val="006F5057"/>
    <w:rsid w:val="007018E9"/>
    <w:rsid w:val="00711385"/>
    <w:rsid w:val="0071351D"/>
    <w:rsid w:val="00726074"/>
    <w:rsid w:val="007412BA"/>
    <w:rsid w:val="00752064"/>
    <w:rsid w:val="007C7A73"/>
    <w:rsid w:val="007F2003"/>
    <w:rsid w:val="007F5BDD"/>
    <w:rsid w:val="00807E39"/>
    <w:rsid w:val="00893485"/>
    <w:rsid w:val="008B51C4"/>
    <w:rsid w:val="008C0068"/>
    <w:rsid w:val="008D7B0D"/>
    <w:rsid w:val="00902B97"/>
    <w:rsid w:val="00905840"/>
    <w:rsid w:val="00911585"/>
    <w:rsid w:val="00960106"/>
    <w:rsid w:val="00984BA4"/>
    <w:rsid w:val="009C0907"/>
    <w:rsid w:val="009D5626"/>
    <w:rsid w:val="00A27638"/>
    <w:rsid w:val="00A3641B"/>
    <w:rsid w:val="00A55F5C"/>
    <w:rsid w:val="00A56765"/>
    <w:rsid w:val="00AA2B46"/>
    <w:rsid w:val="00AA335E"/>
    <w:rsid w:val="00AB7694"/>
    <w:rsid w:val="00AE3AA5"/>
    <w:rsid w:val="00AF0CAC"/>
    <w:rsid w:val="00B0508E"/>
    <w:rsid w:val="00B36122"/>
    <w:rsid w:val="00B6086D"/>
    <w:rsid w:val="00B96303"/>
    <w:rsid w:val="00BB2693"/>
    <w:rsid w:val="00BF6C1A"/>
    <w:rsid w:val="00C00FF0"/>
    <w:rsid w:val="00C55156"/>
    <w:rsid w:val="00C639E5"/>
    <w:rsid w:val="00C63ED1"/>
    <w:rsid w:val="00C91AAE"/>
    <w:rsid w:val="00C97DA2"/>
    <w:rsid w:val="00CB3A1B"/>
    <w:rsid w:val="00CB4CBE"/>
    <w:rsid w:val="00CC1D75"/>
    <w:rsid w:val="00CC427A"/>
    <w:rsid w:val="00CC6A2F"/>
    <w:rsid w:val="00CD0DE8"/>
    <w:rsid w:val="00D0367E"/>
    <w:rsid w:val="00D12524"/>
    <w:rsid w:val="00D46150"/>
    <w:rsid w:val="00D5243C"/>
    <w:rsid w:val="00D928E6"/>
    <w:rsid w:val="00DA6932"/>
    <w:rsid w:val="00DB1B8F"/>
    <w:rsid w:val="00DC4A42"/>
    <w:rsid w:val="00DE7C35"/>
    <w:rsid w:val="00DE7EF5"/>
    <w:rsid w:val="00E14F32"/>
    <w:rsid w:val="00E160F8"/>
    <w:rsid w:val="00E333D7"/>
    <w:rsid w:val="00E614E8"/>
    <w:rsid w:val="00E6224B"/>
    <w:rsid w:val="00E77279"/>
    <w:rsid w:val="00E84CD0"/>
    <w:rsid w:val="00EF65B3"/>
    <w:rsid w:val="00F607A2"/>
    <w:rsid w:val="00F8664A"/>
    <w:rsid w:val="00FA483F"/>
    <w:rsid w:val="00FB32D2"/>
    <w:rsid w:val="00FC77DF"/>
    <w:rsid w:val="00FD24F4"/>
    <w:rsid w:val="00FD57C4"/>
    <w:rsid w:val="00FE1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3C"/>
    <w:pPr>
      <w:widowControl w:val="0"/>
      <w:jc w:val="both"/>
    </w:pPr>
  </w:style>
  <w:style w:type="paragraph" w:styleId="2">
    <w:name w:val="heading 2"/>
    <w:basedOn w:val="a"/>
    <w:link w:val="2Char"/>
    <w:uiPriority w:val="9"/>
    <w:qFormat/>
    <w:rsid w:val="0072607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2607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26074"/>
    <w:rPr>
      <w:rFonts w:ascii="宋体" w:eastAsia="宋体" w:hAnsi="宋体" w:cs="宋体"/>
      <w:b/>
      <w:bCs/>
      <w:kern w:val="0"/>
      <w:sz w:val="36"/>
      <w:szCs w:val="36"/>
    </w:rPr>
  </w:style>
  <w:style w:type="character" w:customStyle="1" w:styleId="3Char">
    <w:name w:val="标题 3 Char"/>
    <w:basedOn w:val="a0"/>
    <w:link w:val="3"/>
    <w:uiPriority w:val="9"/>
    <w:rsid w:val="00726074"/>
    <w:rPr>
      <w:rFonts w:ascii="宋体" w:eastAsia="宋体" w:hAnsi="宋体" w:cs="宋体"/>
      <w:b/>
      <w:bCs/>
      <w:kern w:val="0"/>
      <w:sz w:val="27"/>
      <w:szCs w:val="27"/>
    </w:rPr>
  </w:style>
  <w:style w:type="paragraph" w:styleId="a3">
    <w:name w:val="Normal (Web)"/>
    <w:basedOn w:val="a"/>
    <w:uiPriority w:val="99"/>
    <w:semiHidden/>
    <w:unhideWhenUsed/>
    <w:rsid w:val="007260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5028326">
      <w:bodyDiv w:val="1"/>
      <w:marLeft w:val="0"/>
      <w:marRight w:val="0"/>
      <w:marTop w:val="0"/>
      <w:marBottom w:val="0"/>
      <w:divBdr>
        <w:top w:val="none" w:sz="0" w:space="0" w:color="auto"/>
        <w:left w:val="none" w:sz="0" w:space="0" w:color="auto"/>
        <w:bottom w:val="none" w:sz="0" w:space="0" w:color="auto"/>
        <w:right w:val="none" w:sz="0" w:space="0" w:color="auto"/>
      </w:divBdr>
      <w:divsChild>
        <w:div w:id="1850480169">
          <w:marLeft w:val="0"/>
          <w:marRight w:val="0"/>
          <w:marTop w:val="0"/>
          <w:marBottom w:val="0"/>
          <w:divBdr>
            <w:top w:val="none" w:sz="0" w:space="0" w:color="auto"/>
            <w:left w:val="none" w:sz="0" w:space="0" w:color="auto"/>
            <w:bottom w:val="none" w:sz="0" w:space="0" w:color="auto"/>
            <w:right w:val="none" w:sz="0" w:space="0" w:color="auto"/>
          </w:divBdr>
          <w:divsChild>
            <w:div w:id="862283266">
              <w:marLeft w:val="0"/>
              <w:marRight w:val="0"/>
              <w:marTop w:val="0"/>
              <w:marBottom w:val="0"/>
              <w:divBdr>
                <w:top w:val="none" w:sz="0" w:space="0" w:color="auto"/>
                <w:left w:val="none" w:sz="0" w:space="0" w:color="auto"/>
                <w:bottom w:val="none" w:sz="0" w:space="0" w:color="auto"/>
                <w:right w:val="none" w:sz="0" w:space="0" w:color="auto"/>
              </w:divBdr>
              <w:divsChild>
                <w:div w:id="1724676796">
                  <w:marLeft w:val="0"/>
                  <w:marRight w:val="0"/>
                  <w:marTop w:val="0"/>
                  <w:marBottom w:val="0"/>
                  <w:divBdr>
                    <w:top w:val="none" w:sz="0" w:space="0" w:color="auto"/>
                    <w:left w:val="none" w:sz="0" w:space="0" w:color="auto"/>
                    <w:bottom w:val="none" w:sz="0" w:space="0" w:color="auto"/>
                    <w:right w:val="none" w:sz="0" w:space="0" w:color="auto"/>
                  </w:divBdr>
                  <w:divsChild>
                    <w:div w:id="1348562951">
                      <w:marLeft w:val="0"/>
                      <w:marRight w:val="0"/>
                      <w:marTop w:val="0"/>
                      <w:marBottom w:val="0"/>
                      <w:divBdr>
                        <w:top w:val="none" w:sz="0" w:space="0" w:color="auto"/>
                        <w:left w:val="none" w:sz="0" w:space="0" w:color="auto"/>
                        <w:bottom w:val="none" w:sz="0" w:space="0" w:color="auto"/>
                        <w:right w:val="none" w:sz="0" w:space="0" w:color="auto"/>
                      </w:divBdr>
                      <w:divsChild>
                        <w:div w:id="2022851407">
                          <w:marLeft w:val="0"/>
                          <w:marRight w:val="0"/>
                          <w:marTop w:val="0"/>
                          <w:marBottom w:val="0"/>
                          <w:divBdr>
                            <w:top w:val="none" w:sz="0" w:space="0" w:color="auto"/>
                            <w:left w:val="none" w:sz="0" w:space="0" w:color="auto"/>
                            <w:bottom w:val="none" w:sz="0" w:space="0" w:color="auto"/>
                            <w:right w:val="none" w:sz="0" w:space="0" w:color="auto"/>
                          </w:divBdr>
                        </w:div>
                        <w:div w:id="15093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魏秀琴</dc:creator>
  <cp:keywords/>
  <dc:description/>
  <cp:lastModifiedBy>魏秀琴</cp:lastModifiedBy>
  <cp:revision>1</cp:revision>
  <dcterms:created xsi:type="dcterms:W3CDTF">2014-02-17T01:48:00Z</dcterms:created>
  <dcterms:modified xsi:type="dcterms:W3CDTF">2014-02-17T01:48:00Z</dcterms:modified>
</cp:coreProperties>
</file>